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Beat Membership Agreement</w:t>
      </w:r>
    </w:p>
    <w:p>
      <w:r>
        <w:t>Version 1.0 | October 15, 2026 | Reference template: complete transaction-specific fields before acceptance. Existing accepted agreements remain unchanged.</w:t>
      </w:r>
    </w:p>
    <w:p>
      <w:pPr>
        <w:pStyle w:val="Heading1"/>
      </w:pPr>
      <w:r>
        <w:t>Order schedule</w:t>
      </w:r>
    </w:p>
    <w:p>
      <w:r>
        <w:t>Complete member identity, plan/code, accepted price/tax, billing frequency, included beat selections and tiers, cycle dates, cancellation route, agreement version and affirmative acceptance. Do not enroll before those fields and the cancellation process are ready.</w:t>
      </w:r>
    </w:p>
    <w:p>
      <w:pPr>
        <w:pStyle w:val="Heading1"/>
      </w:pPr>
      <w:r>
        <w:t>Plan and licenses</w:t>
      </w:r>
    </w:p>
    <w:p>
      <w:r>
        <w:t>The selected plan supplies only the stated monthly beat selections. Unused selections do not roll over. Each selected beat has its own license, exact tier/caps, royalty obligation and accepted version. Issued licenses survive cancellation according to their original terms.</w:t>
      </w:r>
    </w:p>
    <w:p>
      <w:pPr>
        <w:pStyle w:val="Heading1"/>
      </w:pPr>
      <w:r>
        <w:t>Cancellation and rights</w:t>
      </w:r>
    </w:p>
    <w:p>
      <w:r>
        <w:t>The member may cancel future renewals with access through the current paid period, subject to any specifically disclosed minimum commitment. Account deletion is separate from billing cancellation. No minimum commitment is invented for an ordinary beat plan. Contact info@pbjstudios.com for help.</w:t>
      </w:r>
    </w:p>
    <w:p>
      <w:pPr>
        <w:pStyle w:val="Heading1"/>
      </w:pPr>
      <w:r>
        <w:t>Eligibility and remedies</w:t>
      </w:r>
    </w:p>
    <w:p>
      <w:r>
        <w:t>Members must be 18 or older. The actual recurring price and renewal must be disclosed before affirmative consent. Mandatory remedies remain available; no blanket waiver or undisclosed renewal charge is authorized.</w:t>
      </w:r>
    </w:p>
    <w:p>
      <w:r>
        <w:t>PBJ Studios LLC is the seller. Applicable mandatory rights remain available. This reference does not establish that checkout or operating procedures are ready and does not itself form a new arbitration agreement.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PBJ Studios LLC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